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0D323" w14:textId="77777777" w:rsidR="00393B9C" w:rsidRDefault="00393B9C" w:rsidP="00393B9C">
      <w:pPr>
        <w:rPr>
          <w:rFonts w:ascii="Tahoma" w:hAnsi="Tahoma" w:cs="Tahoma"/>
          <w:b/>
          <w:bCs/>
        </w:rPr>
      </w:pPr>
      <w:r>
        <w:rPr>
          <w:rFonts w:ascii="Tahoma" w:hAnsi="Tahoma" w:cs="Tahoma"/>
          <w:b/>
          <w:bCs/>
          <w:noProof/>
          <w:sz w:val="20"/>
        </w:rPr>
        <mc:AlternateContent>
          <mc:Choice Requires="wps">
            <w:drawing>
              <wp:anchor distT="0" distB="0" distL="114300" distR="114300" simplePos="0" relativeHeight="251661312" behindDoc="0" locked="0" layoutInCell="1" allowOverlap="1" wp14:anchorId="33BD5BC7" wp14:editId="0276B4C4">
                <wp:simplePos x="0" y="0"/>
                <wp:positionH relativeFrom="column">
                  <wp:posOffset>0</wp:posOffset>
                </wp:positionH>
                <wp:positionV relativeFrom="paragraph">
                  <wp:posOffset>114300</wp:posOffset>
                </wp:positionV>
                <wp:extent cx="1828800" cy="0"/>
                <wp:effectExtent l="9525" t="7620" r="9525" b="1143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086CFB" id="Straight Connector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2in,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"/>
            </w:pict>
          </mc:Fallback>
        </mc:AlternateContent>
      </w:r>
      <w:r>
        <w:rPr>
          <w:rFonts w:ascii="Tahoma" w:hAnsi="Tahoma" w:cs="Tahoma"/>
          <w:b/>
          <w:bCs/>
        </w:rPr>
        <w:tab/>
      </w:r>
      <w:r>
        <w:rPr>
          <w:rFonts w:ascii="Tahoma" w:hAnsi="Tahoma" w:cs="Tahoma"/>
          <w:b/>
          <w:bCs/>
        </w:rPr>
        <w:tab/>
        <w:t xml:space="preserve">      </w:t>
      </w:r>
    </w:p>
    <w:p w14:paraId="3E9096DE" w14:textId="77777777" w:rsidR="00393B9C" w:rsidRDefault="00393B9C" w:rsidP="00393B9C">
      <w:pPr>
        <w:pStyle w:val="Heading2"/>
        <w:ind w:left="0"/>
        <w:rPr>
          <w:rFonts w:ascii="Monotype Corsiva" w:hAnsi="Monotype Corsiva"/>
          <w:spacing w:val="20"/>
          <w:sz w:val="40"/>
        </w:rPr>
      </w:pPr>
      <w:r>
        <w:rPr>
          <w:noProof/>
        </w:rPr>
        <w:drawing>
          <wp:anchor distT="0" distB="0" distL="114300" distR="114300" simplePos="0" relativeHeight="251659264" behindDoc="0" locked="0" layoutInCell="1" allowOverlap="1" wp14:anchorId="1F018405" wp14:editId="18326BDE">
            <wp:simplePos x="0" y="0"/>
            <wp:positionH relativeFrom="column">
              <wp:posOffset>0</wp:posOffset>
            </wp:positionH>
            <wp:positionV relativeFrom="paragraph">
              <wp:posOffset>44450</wp:posOffset>
            </wp:positionV>
            <wp:extent cx="740410" cy="744220"/>
            <wp:effectExtent l="0" t="0" r="254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lum bright="10000" contrast="60000"/>
                      <a:extLst>
                        <a:ext uri="{28A0092B-C50C-407E-A947-70E740481C1C}">
                          <a14:useLocalDpi xmlns:a14="http://schemas.microsoft.com/office/drawing/2010/main" val="0"/>
                        </a:ext>
                      </a:extLst>
                    </a:blip>
                    <a:srcRect l="-136" t="-136" r="-136" b="-136"/>
                    <a:stretch>
                      <a:fillRect/>
                    </a:stretch>
                  </pic:blipFill>
                  <pic:spPr bwMode="auto">
                    <a:xfrm>
                      <a:off x="0" y="0"/>
                      <a:ext cx="740410" cy="74422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Pr>
          <w:rFonts w:ascii="Monotype Corsiva" w:hAnsi="Monotype Corsiva"/>
          <w:spacing w:val="20"/>
          <w:sz w:val="40"/>
        </w:rPr>
        <w:t xml:space="preserve">Queen                                                      </w:t>
      </w:r>
    </w:p>
    <w:p w14:paraId="4BF8A27B" w14:textId="77777777" w:rsidR="00393B9C" w:rsidRDefault="00393B9C" w:rsidP="00393B9C">
      <w:pPr>
        <w:pStyle w:val="Heading1"/>
        <w:rPr>
          <w:rFonts w:ascii="Monotype Corsiva" w:hAnsi="Monotype Corsiva"/>
          <w:spacing w:val="20"/>
          <w:sz w:val="40"/>
        </w:rPr>
      </w:pPr>
      <w:r>
        <w:rPr>
          <w:rFonts w:ascii="Monotype Corsiva" w:hAnsi="Monotype Corsiva"/>
          <w:spacing w:val="20"/>
          <w:sz w:val="40"/>
        </w:rPr>
        <w:t xml:space="preserve">  Anne’s                                                  </w:t>
      </w:r>
    </w:p>
    <w:p w14:paraId="1C7E2EBD" w14:textId="77777777" w:rsidR="00393B9C" w:rsidRDefault="00393B9C" w:rsidP="00393B9C">
      <w:pPr>
        <w:pStyle w:val="Heading1"/>
        <w:rPr>
          <w:rFonts w:ascii="Lucida Calligraphy" w:hAnsi="Lucida Calligraphy"/>
        </w:rPr>
      </w:pPr>
      <w:r>
        <w:rPr>
          <w:rFonts w:ascii="Monotype Corsiva" w:hAnsi="Monotype Corsiva"/>
          <w:spacing w:val="20"/>
          <w:sz w:val="40"/>
        </w:rPr>
        <w:t xml:space="preserve">  County</w:t>
      </w:r>
      <w:r>
        <w:rPr>
          <w:rFonts w:ascii="Lucida Calligraphy" w:hAnsi="Lucida Calligraphy"/>
          <w:sz w:val="28"/>
        </w:rPr>
        <w:tab/>
        <w:t xml:space="preserve">                                                     </w:t>
      </w:r>
    </w:p>
    <w:p w14:paraId="2FD3CB46" w14:textId="77777777" w:rsidR="00393B9C" w:rsidRPr="009C096B" w:rsidRDefault="00393B9C" w:rsidP="00393B9C">
      <w:pPr>
        <w:rPr>
          <w:b/>
          <w:i/>
          <w:sz w:val="22"/>
          <w:szCs w:val="22"/>
        </w:rPr>
      </w:pPr>
      <w:r w:rsidRPr="009C096B">
        <w:rPr>
          <w:noProof/>
          <w:sz w:val="22"/>
          <w:szCs w:val="22"/>
        </w:rPr>
        <mc:AlternateContent>
          <mc:Choice Requires="wps">
            <w:drawing>
              <wp:anchor distT="0" distB="0" distL="114300" distR="114300" simplePos="0" relativeHeight="251660288" behindDoc="0" locked="0" layoutInCell="1" allowOverlap="1" wp14:anchorId="6160E908" wp14:editId="5DD8B963">
                <wp:simplePos x="0" y="0"/>
                <wp:positionH relativeFrom="column">
                  <wp:posOffset>0</wp:posOffset>
                </wp:positionH>
                <wp:positionV relativeFrom="paragraph">
                  <wp:posOffset>4445</wp:posOffset>
                </wp:positionV>
                <wp:extent cx="1828800" cy="0"/>
                <wp:effectExtent l="9525" t="12700" r="9525" b="63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C5ED9" id="Straight Connector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5pt" to="2in,.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"/>
            </w:pict>
          </mc:Fallback>
        </mc:AlternateContent>
      </w:r>
      <w:r w:rsidRPr="009C096B">
        <w:rPr>
          <w:b/>
          <w:i/>
          <w:sz w:val="22"/>
          <w:szCs w:val="22"/>
        </w:rPr>
        <w:t>County Commissioners:</w:t>
      </w:r>
    </w:p>
    <w:p w14:paraId="6B2A0243" w14:textId="77777777" w:rsidR="00393B9C" w:rsidRPr="009C096B" w:rsidRDefault="00393B9C" w:rsidP="00393B9C">
      <w:pPr>
        <w:rPr>
          <w:sz w:val="18"/>
          <w:szCs w:val="18"/>
        </w:rPr>
      </w:pPr>
      <w:r>
        <w:rPr>
          <w:sz w:val="18"/>
          <w:szCs w:val="18"/>
        </w:rPr>
        <w:t>James J. Moran, At Large</w:t>
      </w:r>
    </w:p>
    <w:p w14:paraId="45A5A945" w14:textId="77777777" w:rsidR="00393B9C" w:rsidRPr="009C096B" w:rsidRDefault="00393B9C" w:rsidP="00393B9C">
      <w:pPr>
        <w:rPr>
          <w:sz w:val="18"/>
          <w:szCs w:val="18"/>
        </w:rPr>
      </w:pPr>
      <w:r>
        <w:rPr>
          <w:sz w:val="18"/>
          <w:szCs w:val="18"/>
        </w:rPr>
        <w:t>Jack N. Wilson, Jr., District</w:t>
      </w:r>
      <w:r w:rsidRPr="009C096B">
        <w:rPr>
          <w:sz w:val="18"/>
          <w:szCs w:val="18"/>
        </w:rPr>
        <w:t xml:space="preserve"> 1</w:t>
      </w:r>
    </w:p>
    <w:p w14:paraId="7F5B8950" w14:textId="4BB5E5AC" w:rsidR="00393B9C" w:rsidRPr="009C096B" w:rsidRDefault="003C0B34" w:rsidP="00393B9C">
      <w:pPr>
        <w:rPr>
          <w:sz w:val="18"/>
          <w:szCs w:val="18"/>
        </w:rPr>
      </w:pPr>
      <w:r>
        <w:rPr>
          <w:sz w:val="18"/>
          <w:szCs w:val="18"/>
        </w:rPr>
        <w:t>J. Patrick McLaughlin</w:t>
      </w:r>
      <w:r w:rsidR="00393B9C" w:rsidRPr="009C096B">
        <w:rPr>
          <w:sz w:val="18"/>
          <w:szCs w:val="18"/>
        </w:rPr>
        <w:t>, District 2</w:t>
      </w:r>
    </w:p>
    <w:p w14:paraId="75AFCCAD" w14:textId="77777777" w:rsidR="00393B9C" w:rsidRPr="009C096B" w:rsidRDefault="00393B9C" w:rsidP="00393B9C">
      <w:pPr>
        <w:rPr>
          <w:sz w:val="18"/>
          <w:szCs w:val="18"/>
        </w:rPr>
      </w:pPr>
      <w:bookmarkStart w:id="0" w:name="_Hlk6409027"/>
      <w:r>
        <w:rPr>
          <w:sz w:val="18"/>
          <w:szCs w:val="18"/>
        </w:rPr>
        <w:t>Philip L. Dumenil</w:t>
      </w:r>
      <w:r w:rsidRPr="009C096B">
        <w:rPr>
          <w:sz w:val="18"/>
          <w:szCs w:val="18"/>
        </w:rPr>
        <w:t>, District 3</w:t>
      </w:r>
    </w:p>
    <w:p w14:paraId="744C0A8C" w14:textId="77777777" w:rsidR="00393B9C" w:rsidRPr="009C096B" w:rsidRDefault="00393B9C" w:rsidP="00393B9C">
      <w:pPr>
        <w:rPr>
          <w:sz w:val="18"/>
          <w:szCs w:val="18"/>
        </w:rPr>
      </w:pPr>
      <w:r>
        <w:rPr>
          <w:sz w:val="18"/>
          <w:szCs w:val="18"/>
        </w:rPr>
        <w:t>Christopher M. Corchiarino,</w:t>
      </w:r>
      <w:r w:rsidRPr="009C096B">
        <w:rPr>
          <w:sz w:val="18"/>
          <w:szCs w:val="18"/>
        </w:rPr>
        <w:t xml:space="preserve"> District 4</w:t>
      </w:r>
      <w:bookmarkEnd w:id="0"/>
    </w:p>
    <w:p w14:paraId="7539620D" w14:textId="77777777" w:rsidR="00705803" w:rsidRDefault="00705803" w:rsidP="00393B9C">
      <w:pPr>
        <w:pStyle w:val="BodyText2"/>
        <w:rPr>
          <w:rFonts w:ascii="Arial" w:hAnsi="Arial" w:cs="Arial"/>
          <w:sz w:val="28"/>
        </w:rPr>
      </w:pPr>
    </w:p>
    <w:p w14:paraId="5D7750EC" w14:textId="77777777" w:rsidR="00705803" w:rsidRDefault="00705803" w:rsidP="00393B9C">
      <w:pPr>
        <w:pStyle w:val="BodyText2"/>
        <w:rPr>
          <w:rFonts w:ascii="Arial" w:hAnsi="Arial" w:cs="Arial"/>
          <w:sz w:val="28"/>
        </w:rPr>
      </w:pPr>
    </w:p>
    <w:p w14:paraId="243D86E3" w14:textId="520D25FE" w:rsidR="00393B9C" w:rsidRDefault="001A7B57" w:rsidP="00393B9C">
      <w:pPr>
        <w:pStyle w:val="BodyText2"/>
        <w:rPr>
          <w:rFonts w:ascii="Arial" w:hAnsi="Arial" w:cs="Arial"/>
          <w:sz w:val="28"/>
        </w:rPr>
      </w:pPr>
      <w:r>
        <w:rPr>
          <w:rFonts w:ascii="Arial" w:hAnsi="Arial" w:cs="Arial"/>
          <w:sz w:val="28"/>
        </w:rPr>
        <w:t>Department of Public Works</w:t>
      </w:r>
    </w:p>
    <w:p w14:paraId="004F7ACA" w14:textId="70BE1307" w:rsidR="00393B9C" w:rsidRPr="00512A9C" w:rsidRDefault="001A7B57" w:rsidP="00393B9C">
      <w:pPr>
        <w:jc w:val="right"/>
        <w:rPr>
          <w:rFonts w:ascii="Tahoma" w:hAnsi="Tahoma" w:cs="Tahoma"/>
          <w:sz w:val="20"/>
        </w:rPr>
      </w:pPr>
      <w:r>
        <w:rPr>
          <w:rFonts w:ascii="Tahoma" w:hAnsi="Tahoma" w:cs="Tahoma"/>
          <w:sz w:val="20"/>
        </w:rPr>
        <w:t xml:space="preserve">312 Safety Drive </w:t>
      </w:r>
    </w:p>
    <w:p w14:paraId="042643BF" w14:textId="77777777" w:rsidR="00393B9C" w:rsidRPr="00512A9C" w:rsidRDefault="00393B9C" w:rsidP="00393B9C">
      <w:pPr>
        <w:pStyle w:val="Heading3"/>
        <w:jc w:val="right"/>
        <w:rPr>
          <w:rFonts w:ascii="Tahoma" w:hAnsi="Tahoma" w:cs="Tahoma"/>
          <w:sz w:val="20"/>
        </w:rPr>
      </w:pPr>
      <w:r w:rsidRPr="00512A9C">
        <w:rPr>
          <w:rFonts w:ascii="Tahoma" w:hAnsi="Tahoma" w:cs="Tahoma"/>
          <w:sz w:val="20"/>
        </w:rPr>
        <w:t>Centreville, MD 21617</w:t>
      </w:r>
    </w:p>
    <w:p w14:paraId="6D573F28" w14:textId="61906C07" w:rsidR="001A7B57" w:rsidRDefault="001A7B57" w:rsidP="001A7B57">
      <w:pPr>
        <w:jc w:val="right"/>
        <w:rPr>
          <w:rFonts w:ascii="Arial" w:hAnsi="Arial" w:cs="Arial"/>
          <w:sz w:val="16"/>
          <w:szCs w:val="16"/>
        </w:rPr>
      </w:pPr>
    </w:p>
    <w:p w14:paraId="7C8D4140" w14:textId="77777777" w:rsidR="00705803" w:rsidRDefault="00705803" w:rsidP="001A7B57">
      <w:pPr>
        <w:jc w:val="right"/>
        <w:rPr>
          <w:rFonts w:ascii="Arial" w:hAnsi="Arial" w:cs="Arial"/>
          <w:sz w:val="16"/>
          <w:szCs w:val="16"/>
        </w:rPr>
      </w:pPr>
    </w:p>
    <w:p w14:paraId="4B0197E1" w14:textId="561C3CBE" w:rsidR="00393B9C" w:rsidRPr="00705803" w:rsidRDefault="001A7B57" w:rsidP="001A7B57">
      <w:pPr>
        <w:jc w:val="right"/>
        <w:rPr>
          <w:rFonts w:ascii="Arial" w:hAnsi="Arial" w:cs="Arial"/>
          <w:sz w:val="18"/>
          <w:szCs w:val="18"/>
        </w:rPr>
      </w:pPr>
      <w:r w:rsidRPr="00705803">
        <w:rPr>
          <w:rFonts w:ascii="Arial" w:hAnsi="Arial" w:cs="Arial"/>
          <w:sz w:val="18"/>
          <w:szCs w:val="18"/>
        </w:rPr>
        <w:t>Telephone: (410) 758-0925</w:t>
      </w:r>
    </w:p>
    <w:p w14:paraId="145335F2" w14:textId="74AC7C3A" w:rsidR="001A7B57" w:rsidRPr="00705803" w:rsidRDefault="001A7B57" w:rsidP="001A7B57">
      <w:pPr>
        <w:jc w:val="right"/>
        <w:rPr>
          <w:rFonts w:ascii="Arial" w:hAnsi="Arial" w:cs="Arial"/>
          <w:sz w:val="18"/>
          <w:szCs w:val="18"/>
        </w:rPr>
      </w:pPr>
      <w:r w:rsidRPr="00705803">
        <w:rPr>
          <w:rFonts w:ascii="Arial" w:hAnsi="Arial" w:cs="Arial"/>
          <w:sz w:val="18"/>
          <w:szCs w:val="18"/>
        </w:rPr>
        <w:t>Fax: (410) 758-3441</w:t>
      </w:r>
    </w:p>
    <w:p w14:paraId="172C825F" w14:textId="302F2FE7" w:rsidR="00393B9C" w:rsidRPr="00705803" w:rsidRDefault="001A7B57" w:rsidP="00393B9C">
      <w:pPr>
        <w:jc w:val="right"/>
        <w:rPr>
          <w:rFonts w:ascii="Tahoma" w:hAnsi="Tahoma" w:cs="Tahoma"/>
          <w:sz w:val="18"/>
          <w:szCs w:val="22"/>
        </w:rPr>
      </w:pPr>
      <w:r w:rsidRPr="00705803">
        <w:rPr>
          <w:rFonts w:ascii="Tahoma" w:hAnsi="Tahoma" w:cs="Tahoma"/>
          <w:sz w:val="18"/>
          <w:szCs w:val="22"/>
        </w:rPr>
        <w:t xml:space="preserve">www.qac.org </w:t>
      </w:r>
      <w:r w:rsidR="00393B9C" w:rsidRPr="00705803">
        <w:rPr>
          <w:rFonts w:ascii="Tahoma" w:hAnsi="Tahoma" w:cs="Tahoma"/>
          <w:sz w:val="18"/>
          <w:szCs w:val="22"/>
        </w:rPr>
        <w:t xml:space="preserve"> </w:t>
      </w:r>
    </w:p>
    <w:p w14:paraId="21922BDD" w14:textId="471EC7CF" w:rsidR="00393B9C" w:rsidRDefault="00393B9C" w:rsidP="00393B9C">
      <w:pPr>
        <w:jc w:val="right"/>
        <w:rPr>
          <w:sz w:val="16"/>
          <w:szCs w:val="16"/>
        </w:rPr>
      </w:pPr>
    </w:p>
    <w:p w14:paraId="02E427CB" w14:textId="05D75730" w:rsidR="001A7B57" w:rsidRDefault="001A7B57" w:rsidP="00393B9C">
      <w:pPr>
        <w:jc w:val="right"/>
        <w:rPr>
          <w:sz w:val="16"/>
          <w:szCs w:val="16"/>
        </w:rPr>
      </w:pPr>
    </w:p>
    <w:p w14:paraId="31388802" w14:textId="60C68EB4" w:rsidR="001A7B57" w:rsidRDefault="001A7B57" w:rsidP="00393B9C">
      <w:pPr>
        <w:jc w:val="right"/>
        <w:rPr>
          <w:sz w:val="16"/>
          <w:szCs w:val="16"/>
        </w:rPr>
      </w:pPr>
    </w:p>
    <w:p w14:paraId="3C5D861D" w14:textId="6AEEEC49" w:rsidR="001A7B57" w:rsidRDefault="001A7B57" w:rsidP="00393B9C">
      <w:pPr>
        <w:jc w:val="right"/>
        <w:rPr>
          <w:sz w:val="16"/>
          <w:szCs w:val="16"/>
        </w:rPr>
      </w:pPr>
    </w:p>
    <w:p w14:paraId="6AEB9FFB" w14:textId="77777777" w:rsidR="001A7B57" w:rsidRPr="00F40217" w:rsidRDefault="001A7B57" w:rsidP="00393B9C">
      <w:pPr>
        <w:jc w:val="right"/>
        <w:rPr>
          <w:sz w:val="16"/>
          <w:szCs w:val="16"/>
        </w:rPr>
      </w:pPr>
    </w:p>
    <w:p w14:paraId="78D08AC2" w14:textId="2F9C55F2" w:rsidR="00393B9C" w:rsidRDefault="001A7B57" w:rsidP="00393B9C">
      <w:pPr>
        <w:jc w:val="right"/>
        <w:rPr>
          <w:rFonts w:ascii="Calibri" w:eastAsia="Calibri" w:hAnsi="Calibri"/>
          <w:sz w:val="22"/>
          <w:szCs w:val="22"/>
        </w:rPr>
      </w:pPr>
      <w:r>
        <w:rPr>
          <w:i/>
          <w:sz w:val="20"/>
        </w:rPr>
        <w:t xml:space="preserve"> </w:t>
      </w:r>
    </w:p>
    <w:p w14:paraId="73682936" w14:textId="77777777" w:rsidR="00393B9C" w:rsidRDefault="00393B9C" w:rsidP="00393B9C">
      <w:pPr>
        <w:rPr>
          <w:rFonts w:ascii="Tahoma" w:hAnsi="Tahoma" w:cs="Tahoma"/>
          <w:sz w:val="19"/>
          <w:szCs w:val="19"/>
        </w:rPr>
        <w:sectPr w:rsidR="00393B9C" w:rsidSect="00393B9C">
          <w:footerReference w:type="default" r:id="rId9"/>
          <w:pgSz w:w="12240" w:h="15840"/>
          <w:pgMar w:top="720" w:right="720" w:bottom="720" w:left="720" w:header="720" w:footer="720" w:gutter="0"/>
          <w:cols w:num="2" w:space="720" w:equalWidth="0">
            <w:col w:w="3312" w:space="720"/>
            <w:col w:w="6768"/>
          </w:cols>
          <w:docGrid w:linePitch="360"/>
        </w:sectPr>
      </w:pPr>
    </w:p>
    <w:p w14:paraId="7E01FCD1" w14:textId="5284EAF6" w:rsidR="00393B9C" w:rsidRPr="000430C8" w:rsidRDefault="000430C8" w:rsidP="00393B9C">
      <w:pPr>
        <w:rPr>
          <w:rFonts w:ascii="Tahoma" w:hAnsi="Tahoma" w:cs="Tahoma"/>
          <w:b/>
          <w:bCs/>
          <w:sz w:val="19"/>
          <w:szCs w:val="19"/>
        </w:rPr>
      </w:pPr>
      <w:r w:rsidRPr="000430C8">
        <w:rPr>
          <w:rFonts w:ascii="Tahoma" w:hAnsi="Tahoma" w:cs="Tahoma"/>
          <w:b/>
          <w:bCs/>
          <w:sz w:val="19"/>
          <w:szCs w:val="19"/>
        </w:rPr>
        <w:t>Traffic and Roads FAQ</w:t>
      </w:r>
    </w:p>
    <w:p w14:paraId="10FD9080" w14:textId="77777777" w:rsidR="000430C8" w:rsidRPr="000430C8" w:rsidRDefault="000430C8" w:rsidP="000430C8">
      <w:pPr>
        <w:rPr>
          <w:rFonts w:ascii="Garamond" w:eastAsia="Aptos" w:hAnsi="Garamond"/>
          <w:b/>
          <w:bCs/>
          <w:kern w:val="2"/>
          <w:szCs w:val="22"/>
          <w14:ligatures w14:val="standardContextual"/>
        </w:rPr>
      </w:pPr>
      <w:r w:rsidRPr="000430C8">
        <w:rPr>
          <w:rFonts w:ascii="Garamond" w:eastAsia="Aptos" w:hAnsi="Garamond"/>
          <w:b/>
          <w:bCs/>
          <w:kern w:val="2"/>
          <w:szCs w:val="22"/>
          <w14:ligatures w14:val="standardContextual"/>
        </w:rPr>
        <w:t xml:space="preserve">Shane Moore, P.E. </w:t>
      </w:r>
    </w:p>
    <w:p w14:paraId="6A9D2AC8" w14:textId="77777777" w:rsidR="000430C8" w:rsidRPr="000430C8" w:rsidRDefault="000430C8" w:rsidP="000430C8">
      <w:pPr>
        <w:rPr>
          <w:rFonts w:ascii="Garamond" w:eastAsia="Aptos" w:hAnsi="Garamond"/>
          <w:b/>
          <w:bCs/>
          <w:kern w:val="2"/>
          <w:szCs w:val="22"/>
          <w14:ligatures w14:val="standardContextual"/>
        </w:rPr>
      </w:pPr>
      <w:r w:rsidRPr="000430C8">
        <w:rPr>
          <w:rFonts w:ascii="Garamond" w:eastAsia="Aptos" w:hAnsi="Garamond"/>
          <w:b/>
          <w:bCs/>
          <w:kern w:val="2"/>
          <w:szCs w:val="22"/>
          <w14:ligatures w14:val="standardContextual"/>
        </w:rPr>
        <w:t>Chief Roads Engineer - Queen Anne's Co. DPW</w:t>
      </w:r>
    </w:p>
    <w:p w14:paraId="2A7F21E9" w14:textId="77777777" w:rsidR="000430C8" w:rsidRPr="000430C8" w:rsidRDefault="000430C8" w:rsidP="000430C8">
      <w:pPr>
        <w:rPr>
          <w:rFonts w:ascii="Garamond" w:eastAsia="Aptos" w:hAnsi="Garamond"/>
          <w:b/>
          <w:bCs/>
          <w:kern w:val="2"/>
          <w:szCs w:val="22"/>
          <w14:ligatures w14:val="standardContextual"/>
        </w:rPr>
      </w:pPr>
    </w:p>
    <w:p w14:paraId="6A44A6A8" w14:textId="77777777" w:rsidR="000430C8" w:rsidRPr="000430C8" w:rsidRDefault="000430C8" w:rsidP="000430C8">
      <w:pPr>
        <w:rPr>
          <w:rFonts w:ascii="Garamond" w:eastAsia="Aptos" w:hAnsi="Garamond"/>
        </w:rPr>
      </w:pPr>
      <w:r w:rsidRPr="000430C8">
        <w:rPr>
          <w:rFonts w:ascii="Garamond" w:eastAsia="Aptos" w:hAnsi="Garamond"/>
          <w:b/>
          <w:bCs/>
        </w:rPr>
        <w:t>Q: How do I determine if a road is a State or County Road?</w:t>
      </w:r>
      <w:r w:rsidRPr="000430C8">
        <w:rPr>
          <w:rFonts w:ascii="Garamond" w:eastAsia="Aptos" w:hAnsi="Garamond"/>
        </w:rPr>
        <w:br/>
      </w:r>
      <w:r w:rsidRPr="000430C8">
        <w:rPr>
          <w:rFonts w:ascii="Garamond" w:eastAsia="Aptos" w:hAnsi="Garamond"/>
          <w:b/>
          <w:bCs/>
        </w:rPr>
        <w:t>A:</w:t>
      </w:r>
      <w:r w:rsidRPr="000430C8">
        <w:rPr>
          <w:rFonts w:ascii="Garamond" w:eastAsia="Aptos" w:hAnsi="Garamond"/>
        </w:rPr>
        <w:t xml:space="preserve"> State roads are generally signed with a route number and name, i.e. MD Route 8 (</w:t>
      </w:r>
      <w:proofErr w:type="spellStart"/>
      <w:r w:rsidRPr="000430C8">
        <w:rPr>
          <w:rFonts w:ascii="Garamond" w:eastAsia="Aptos" w:hAnsi="Garamond"/>
        </w:rPr>
        <w:t>Romancoke</w:t>
      </w:r>
      <w:proofErr w:type="spellEnd"/>
      <w:r w:rsidRPr="000430C8">
        <w:rPr>
          <w:rFonts w:ascii="Garamond" w:eastAsia="Aptos" w:hAnsi="Garamond"/>
        </w:rPr>
        <w:t xml:space="preserve"> Road), MD 18 (Main Street), MD 552 (Dominion Road), where County roads are only signed with a road name, i.e. Cox Neck Road.  Some roads such as Castle Marina Road and Piney Creek Road have both State and County portions.  There are also several online maps that can provide road information and are very helpful. </w:t>
      </w:r>
    </w:p>
    <w:p w14:paraId="66BA7204" w14:textId="77777777" w:rsidR="000430C8" w:rsidRPr="000430C8" w:rsidRDefault="000430C8" w:rsidP="000430C8">
      <w:pPr>
        <w:rPr>
          <w:rFonts w:ascii="Garamond" w:eastAsia="Aptos" w:hAnsi="Garamond"/>
        </w:rPr>
      </w:pPr>
    </w:p>
    <w:p w14:paraId="19B4EE61" w14:textId="77777777" w:rsidR="000430C8" w:rsidRPr="000430C8" w:rsidRDefault="000430C8" w:rsidP="000430C8">
      <w:pPr>
        <w:rPr>
          <w:rFonts w:ascii="Garamond" w:eastAsia="Aptos" w:hAnsi="Garamond"/>
        </w:rPr>
      </w:pPr>
      <w:r w:rsidRPr="000430C8">
        <w:rPr>
          <w:rFonts w:ascii="Garamond" w:eastAsia="Aptos" w:hAnsi="Garamond"/>
        </w:rPr>
        <w:t>Queen Anne’s County Property Viewer -</w:t>
      </w:r>
    </w:p>
    <w:p w14:paraId="4D29BA6E" w14:textId="77777777" w:rsidR="000430C8" w:rsidRPr="000430C8" w:rsidRDefault="000430C8" w:rsidP="000430C8">
      <w:pPr>
        <w:rPr>
          <w:rFonts w:ascii="Garamond" w:eastAsia="Aptos" w:hAnsi="Garamond"/>
        </w:rPr>
      </w:pPr>
      <w:hyperlink r:id="rId10" w:history="1">
        <w:r w:rsidRPr="000430C8">
          <w:rPr>
            <w:rFonts w:ascii="Garamond" w:eastAsia="Aptos" w:hAnsi="Garamond"/>
            <w:color w:val="467886"/>
            <w:u w:val="single"/>
          </w:rPr>
          <w:t>https://gis.qac.org/qac272/index.html?viewer=QAC_Property_Viewer.QAC_Property_Viewer</w:t>
        </w:r>
      </w:hyperlink>
    </w:p>
    <w:p w14:paraId="54E1FAD5" w14:textId="77777777" w:rsidR="000430C8" w:rsidRPr="000430C8" w:rsidRDefault="000430C8" w:rsidP="000430C8">
      <w:pPr>
        <w:rPr>
          <w:rFonts w:ascii="Garamond" w:eastAsia="Aptos" w:hAnsi="Garamond"/>
        </w:rPr>
      </w:pPr>
    </w:p>
    <w:p w14:paraId="7C60944B" w14:textId="77777777" w:rsidR="000430C8" w:rsidRPr="000430C8" w:rsidRDefault="000430C8" w:rsidP="000430C8">
      <w:pPr>
        <w:rPr>
          <w:rFonts w:ascii="Garamond" w:eastAsia="Aptos" w:hAnsi="Garamond"/>
        </w:rPr>
      </w:pPr>
      <w:r w:rsidRPr="000430C8">
        <w:rPr>
          <w:rFonts w:ascii="Garamond" w:eastAsia="Aptos" w:hAnsi="Garamond"/>
        </w:rPr>
        <w:t xml:space="preserve">MDOT Know Your Roads - </w:t>
      </w:r>
    </w:p>
    <w:p w14:paraId="2025F610" w14:textId="77777777" w:rsidR="000430C8" w:rsidRPr="000430C8" w:rsidRDefault="000430C8" w:rsidP="000430C8">
      <w:pPr>
        <w:rPr>
          <w:rFonts w:ascii="Garamond" w:eastAsia="Aptos" w:hAnsi="Garamond"/>
        </w:rPr>
      </w:pPr>
      <w:hyperlink r:id="rId11" w:history="1">
        <w:r w:rsidRPr="000430C8">
          <w:rPr>
            <w:rFonts w:ascii="Garamond" w:eastAsia="Aptos" w:hAnsi="Garamond"/>
            <w:color w:val="467886"/>
            <w:u w:val="single"/>
          </w:rPr>
          <w:t>https://www.arcgis.com/apps/webappviewer/index.html?id=14f27a6cab51422dabdfb168ca603482&amp;extent=-9291536.3555%2C4387393.7597%2C-8117463.601%2C4960365.7237%2C102100</w:t>
        </w:r>
      </w:hyperlink>
    </w:p>
    <w:p w14:paraId="6B5D7E2E" w14:textId="77777777" w:rsidR="000430C8" w:rsidRPr="000430C8" w:rsidRDefault="000430C8" w:rsidP="000430C8">
      <w:pPr>
        <w:rPr>
          <w:rFonts w:ascii="Garamond" w:eastAsia="Aptos" w:hAnsi="Garamond"/>
        </w:rPr>
      </w:pPr>
    </w:p>
    <w:p w14:paraId="7CBE97A7" w14:textId="77777777" w:rsidR="000430C8" w:rsidRPr="000430C8" w:rsidRDefault="000430C8" w:rsidP="000430C8">
      <w:pPr>
        <w:rPr>
          <w:rFonts w:ascii="Garamond" w:eastAsia="Aptos" w:hAnsi="Garamond"/>
        </w:rPr>
      </w:pPr>
      <w:r w:rsidRPr="000430C8">
        <w:rPr>
          <w:rFonts w:ascii="Garamond" w:eastAsia="Aptos" w:hAnsi="Garamond"/>
          <w:b/>
          <w:bCs/>
        </w:rPr>
        <w:t>Q: How is a new County Road constructed?</w:t>
      </w:r>
      <w:r w:rsidRPr="000430C8">
        <w:rPr>
          <w:rFonts w:ascii="Garamond" w:eastAsia="Aptos" w:hAnsi="Garamond"/>
        </w:rPr>
        <w:br/>
      </w:r>
      <w:r w:rsidRPr="000430C8">
        <w:rPr>
          <w:rFonts w:ascii="Garamond" w:eastAsia="Aptos" w:hAnsi="Garamond"/>
          <w:b/>
          <w:bCs/>
        </w:rPr>
        <w:t>A:</w:t>
      </w:r>
      <w:r w:rsidRPr="000430C8">
        <w:rPr>
          <w:rFonts w:ascii="Garamond" w:eastAsia="Aptos" w:hAnsi="Garamond"/>
        </w:rPr>
        <w:t xml:space="preserve"> New County roadways are completed in three ways.  The first is when an existing private road is upgraded to current County Standards meeting County approval.  The second is when a new road is constructed by a developer as part of a new subdivision.   The third would be a project planned by the County.  All roads must meet or exceed all standards set forth in the County’s Roads Design Manual.    </w:t>
      </w:r>
    </w:p>
    <w:p w14:paraId="36CCE611" w14:textId="77777777" w:rsidR="000430C8" w:rsidRPr="000430C8" w:rsidRDefault="000430C8" w:rsidP="000430C8">
      <w:pPr>
        <w:rPr>
          <w:rFonts w:ascii="Garamond" w:eastAsia="Aptos" w:hAnsi="Garamond"/>
        </w:rPr>
      </w:pPr>
    </w:p>
    <w:p w14:paraId="6DA2F284" w14:textId="77777777" w:rsidR="000430C8" w:rsidRPr="000430C8" w:rsidRDefault="000430C8" w:rsidP="000430C8">
      <w:pPr>
        <w:rPr>
          <w:rFonts w:ascii="Garamond" w:eastAsia="Aptos" w:hAnsi="Garamond"/>
        </w:rPr>
      </w:pPr>
      <w:r w:rsidRPr="000430C8">
        <w:rPr>
          <w:rFonts w:ascii="Garamond" w:eastAsia="Aptos" w:hAnsi="Garamond"/>
          <w:b/>
          <w:bCs/>
        </w:rPr>
        <w:t>Q: Who pays for new County Roads?</w:t>
      </w:r>
      <w:r w:rsidRPr="000430C8">
        <w:rPr>
          <w:rFonts w:ascii="Garamond" w:eastAsia="Aptos" w:hAnsi="Garamond"/>
        </w:rPr>
        <w:br/>
      </w:r>
      <w:r w:rsidRPr="000430C8">
        <w:rPr>
          <w:rFonts w:ascii="Garamond" w:eastAsia="Aptos" w:hAnsi="Garamond"/>
          <w:b/>
          <w:bCs/>
        </w:rPr>
        <w:t>A:</w:t>
      </w:r>
      <w:r w:rsidRPr="000430C8">
        <w:rPr>
          <w:rFonts w:ascii="Garamond" w:eastAsia="Aptos" w:hAnsi="Garamond"/>
        </w:rPr>
        <w:t xml:space="preserve"> Private to Public Road upgrade projects are funded by the owner of the roadway or the property owners that benefit from the project.  New County roads as part of a developer’s subdivision are funded by the developer including the bonding the construction costs as well as funding inspection of the construction.  Road projects planned by the County are County funded or funded via an alternate funding source such as grants. </w:t>
      </w:r>
    </w:p>
    <w:p w14:paraId="1F3E91B7" w14:textId="77777777" w:rsidR="000430C8" w:rsidRPr="000430C8" w:rsidRDefault="000430C8" w:rsidP="000430C8">
      <w:pPr>
        <w:rPr>
          <w:rFonts w:ascii="Garamond" w:eastAsia="Aptos" w:hAnsi="Garamond"/>
        </w:rPr>
      </w:pPr>
    </w:p>
    <w:p w14:paraId="3E68D25A" w14:textId="77777777" w:rsidR="000430C8" w:rsidRPr="000430C8" w:rsidRDefault="000430C8" w:rsidP="000430C8">
      <w:pPr>
        <w:rPr>
          <w:rFonts w:ascii="Garamond" w:eastAsia="Aptos" w:hAnsi="Garamond"/>
        </w:rPr>
      </w:pPr>
      <w:r w:rsidRPr="000430C8">
        <w:rPr>
          <w:rFonts w:ascii="Garamond" w:eastAsia="Aptos" w:hAnsi="Garamond"/>
          <w:b/>
          <w:bCs/>
        </w:rPr>
        <w:t>Q: Are existing County Roads improved as part of new or redevelopment?</w:t>
      </w:r>
      <w:r w:rsidRPr="000430C8">
        <w:rPr>
          <w:rFonts w:ascii="Garamond" w:eastAsia="Aptos" w:hAnsi="Garamond"/>
        </w:rPr>
        <w:br/>
      </w:r>
      <w:r w:rsidRPr="000430C8">
        <w:rPr>
          <w:rFonts w:ascii="Garamond" w:eastAsia="Aptos" w:hAnsi="Garamond"/>
          <w:b/>
          <w:bCs/>
        </w:rPr>
        <w:t xml:space="preserve">A: </w:t>
      </w:r>
      <w:r w:rsidRPr="000430C8">
        <w:rPr>
          <w:rFonts w:ascii="Garamond" w:eastAsia="Aptos" w:hAnsi="Garamond"/>
        </w:rPr>
        <w:t>Yes.  Typical improvements identified by staff as part of the development review process include acquiring additional right-of-way, widening existing road lanes, adding turn lanes, addition of curb and gutter, sidewalks, relocating utilities, new pavement, crosswalks and new pavement markings and signage.</w:t>
      </w:r>
    </w:p>
    <w:p w14:paraId="565A9B5D" w14:textId="77777777" w:rsidR="000430C8" w:rsidRPr="000430C8" w:rsidRDefault="000430C8" w:rsidP="000430C8">
      <w:pPr>
        <w:rPr>
          <w:rFonts w:ascii="Garamond" w:eastAsia="Aptos" w:hAnsi="Garamond"/>
        </w:rPr>
      </w:pPr>
    </w:p>
    <w:p w14:paraId="6D07225D" w14:textId="77777777" w:rsidR="000430C8" w:rsidRPr="000430C8" w:rsidRDefault="000430C8" w:rsidP="000430C8">
      <w:pPr>
        <w:rPr>
          <w:rFonts w:ascii="Garamond" w:eastAsia="Aptos" w:hAnsi="Garamond"/>
        </w:rPr>
      </w:pPr>
      <w:r w:rsidRPr="000430C8">
        <w:rPr>
          <w:rFonts w:ascii="Garamond" w:eastAsia="Aptos" w:hAnsi="Garamond"/>
          <w:b/>
          <w:bCs/>
        </w:rPr>
        <w:t>Q: Who pays for existing County Roads improvements as part of new or redevelopment?</w:t>
      </w:r>
      <w:r w:rsidRPr="000430C8">
        <w:rPr>
          <w:rFonts w:ascii="Garamond" w:eastAsia="Aptos" w:hAnsi="Garamond"/>
        </w:rPr>
        <w:br/>
      </w:r>
      <w:r w:rsidRPr="000430C8">
        <w:rPr>
          <w:rFonts w:ascii="Garamond" w:eastAsia="Aptos" w:hAnsi="Garamond"/>
          <w:b/>
          <w:bCs/>
        </w:rPr>
        <w:t xml:space="preserve">A: </w:t>
      </w:r>
      <w:r w:rsidRPr="000430C8">
        <w:rPr>
          <w:rFonts w:ascii="Garamond" w:eastAsia="Aptos" w:hAnsi="Garamond"/>
        </w:rPr>
        <w:t xml:space="preserve">Typically, the developer pays for required improvements identified by staff as part of the development review process, including bonding and inspection, however the County may choose to complete improvements in conjunction with the developer when it serves in the best interest of the community.  </w:t>
      </w:r>
    </w:p>
    <w:p w14:paraId="45BE32FC" w14:textId="77777777" w:rsidR="000430C8" w:rsidRPr="000430C8" w:rsidRDefault="000430C8" w:rsidP="000430C8">
      <w:pPr>
        <w:rPr>
          <w:rFonts w:ascii="Garamond" w:eastAsia="Aptos" w:hAnsi="Garamond"/>
        </w:rPr>
      </w:pPr>
    </w:p>
    <w:p w14:paraId="2CB6C849" w14:textId="77777777" w:rsidR="000430C8" w:rsidRPr="000430C8" w:rsidRDefault="000430C8" w:rsidP="000430C8">
      <w:pPr>
        <w:rPr>
          <w:rFonts w:ascii="Garamond" w:eastAsia="Aptos" w:hAnsi="Garamond"/>
        </w:rPr>
      </w:pPr>
      <w:r w:rsidRPr="000430C8">
        <w:rPr>
          <w:rFonts w:ascii="Garamond" w:eastAsia="Aptos" w:hAnsi="Garamond"/>
          <w:b/>
          <w:bCs/>
        </w:rPr>
        <w:t>Q: Are State roads similarly improved through new and redevelopment?</w:t>
      </w:r>
      <w:r w:rsidRPr="000430C8">
        <w:rPr>
          <w:rFonts w:ascii="Garamond" w:eastAsia="Aptos" w:hAnsi="Garamond"/>
        </w:rPr>
        <w:br/>
      </w:r>
      <w:r w:rsidRPr="000430C8">
        <w:rPr>
          <w:rFonts w:ascii="Garamond" w:eastAsia="Aptos" w:hAnsi="Garamond"/>
          <w:b/>
          <w:bCs/>
        </w:rPr>
        <w:t>A:</w:t>
      </w:r>
      <w:r w:rsidRPr="000430C8">
        <w:rPr>
          <w:rFonts w:ascii="Garamond" w:eastAsia="Aptos" w:hAnsi="Garamond"/>
        </w:rPr>
        <w:t xml:space="preserve"> Yes. As part of the development review process all plans are submitted for review and approval by the State Highway Administration.  The County and State work together to review plans and identify needed improvements that must be addressed by the developer.   </w:t>
      </w:r>
    </w:p>
    <w:p w14:paraId="7B2E7115" w14:textId="77777777" w:rsidR="000430C8" w:rsidRPr="000430C8" w:rsidRDefault="000430C8" w:rsidP="000430C8">
      <w:pPr>
        <w:rPr>
          <w:rFonts w:ascii="Garamond" w:eastAsia="Aptos" w:hAnsi="Garamond"/>
        </w:rPr>
      </w:pPr>
    </w:p>
    <w:p w14:paraId="3FB5274B" w14:textId="77777777" w:rsidR="000430C8" w:rsidRPr="000430C8" w:rsidRDefault="000430C8" w:rsidP="000430C8">
      <w:pPr>
        <w:rPr>
          <w:rFonts w:ascii="Garamond" w:eastAsia="Aptos" w:hAnsi="Garamond"/>
        </w:rPr>
      </w:pPr>
      <w:r w:rsidRPr="000430C8">
        <w:rPr>
          <w:rFonts w:ascii="Garamond" w:eastAsia="Aptos" w:hAnsi="Garamond"/>
          <w:b/>
          <w:bCs/>
        </w:rPr>
        <w:t>Q: Does the County accept a fee in-lieu for Road Improvements?</w:t>
      </w:r>
      <w:r w:rsidRPr="000430C8">
        <w:rPr>
          <w:rFonts w:ascii="Garamond" w:eastAsia="Aptos" w:hAnsi="Garamond"/>
        </w:rPr>
        <w:br/>
      </w:r>
      <w:r w:rsidRPr="000430C8">
        <w:rPr>
          <w:rFonts w:ascii="Garamond" w:eastAsia="Aptos" w:hAnsi="Garamond"/>
          <w:b/>
          <w:bCs/>
        </w:rPr>
        <w:t xml:space="preserve">A: </w:t>
      </w:r>
      <w:r w:rsidRPr="000430C8">
        <w:rPr>
          <w:rFonts w:ascii="Garamond" w:eastAsia="Aptos" w:hAnsi="Garamond"/>
        </w:rPr>
        <w:t xml:space="preserve">Yes.  As development can happen piecemeal, when improvements extend farther than the developer’s property frontage or there is insufficient existing right-of-way for proposed improvements the County can accept a fee in-lieu and with future development the County can then complete the regional improvements.   </w:t>
      </w:r>
    </w:p>
    <w:p w14:paraId="23B13B0B" w14:textId="77777777" w:rsidR="000430C8" w:rsidRPr="000430C8" w:rsidRDefault="000430C8" w:rsidP="000430C8">
      <w:pPr>
        <w:rPr>
          <w:rFonts w:ascii="Garamond" w:eastAsia="Aptos" w:hAnsi="Garamond"/>
        </w:rPr>
      </w:pPr>
    </w:p>
    <w:p w14:paraId="6132E3D2" w14:textId="77777777" w:rsidR="000430C8" w:rsidRPr="000430C8" w:rsidRDefault="000430C8" w:rsidP="000430C8">
      <w:pPr>
        <w:rPr>
          <w:rFonts w:ascii="Garamond" w:eastAsia="Aptos" w:hAnsi="Garamond"/>
        </w:rPr>
      </w:pPr>
      <w:r w:rsidRPr="000430C8">
        <w:rPr>
          <w:rFonts w:ascii="Garamond" w:eastAsia="Aptos" w:hAnsi="Garamond"/>
          <w:b/>
          <w:bCs/>
        </w:rPr>
        <w:t>Q: Development traffic impacts on existing County and State roads?</w:t>
      </w:r>
      <w:r w:rsidRPr="000430C8">
        <w:rPr>
          <w:rFonts w:ascii="Garamond" w:eastAsia="Aptos" w:hAnsi="Garamond"/>
        </w:rPr>
        <w:br/>
      </w:r>
      <w:r w:rsidRPr="000430C8">
        <w:rPr>
          <w:rFonts w:ascii="Garamond" w:eastAsia="Aptos" w:hAnsi="Garamond"/>
          <w:b/>
          <w:bCs/>
        </w:rPr>
        <w:t xml:space="preserve">A: </w:t>
      </w:r>
      <w:r w:rsidRPr="000430C8">
        <w:rPr>
          <w:rFonts w:ascii="Garamond" w:eastAsia="Aptos" w:hAnsi="Garamond"/>
        </w:rPr>
        <w:t xml:space="preserve">See Adequate Public Facilities Ordinance  </w:t>
      </w:r>
    </w:p>
    <w:p w14:paraId="0DB46352" w14:textId="77777777" w:rsidR="00B4119B" w:rsidRDefault="00B4119B" w:rsidP="00B4119B"/>
    <w:sectPr w:rsidR="00B4119B" w:rsidSect="00705803">
      <w:type w:val="continuous"/>
      <w:pgSz w:w="12240" w:h="15840"/>
      <w:pgMar w:top="720" w:right="1152" w:bottom="720" w:left="1152" w:header="720" w:footer="32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D7683" w14:textId="77777777" w:rsidR="001A7B57" w:rsidRDefault="001A7B57" w:rsidP="001A7B57">
      <w:r>
        <w:separator/>
      </w:r>
    </w:p>
  </w:endnote>
  <w:endnote w:type="continuationSeparator" w:id="0">
    <w:p w14:paraId="4B1DEA1D" w14:textId="77777777" w:rsidR="001A7B57" w:rsidRDefault="001A7B57" w:rsidP="001A7B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arrington">
    <w:panose1 w:val="04040505050A020207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46BBF" w14:textId="77777777" w:rsidR="001A7B57" w:rsidRDefault="001A7B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6889A" w14:textId="77777777" w:rsidR="001A7B57" w:rsidRDefault="001A7B57" w:rsidP="001A7B57">
      <w:r>
        <w:separator/>
      </w:r>
    </w:p>
  </w:footnote>
  <w:footnote w:type="continuationSeparator" w:id="0">
    <w:p w14:paraId="5E0CE39F" w14:textId="77777777" w:rsidR="001A7B57" w:rsidRDefault="001A7B57" w:rsidP="001A7B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B62B8"/>
    <w:multiLevelType w:val="hybridMultilevel"/>
    <w:tmpl w:val="FDAC6B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2D0489C"/>
    <w:multiLevelType w:val="hybridMultilevel"/>
    <w:tmpl w:val="4C84C2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9AE51E7"/>
    <w:multiLevelType w:val="hybridMultilevel"/>
    <w:tmpl w:val="7ED41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06364829">
    <w:abstractNumId w:val="0"/>
  </w:num>
  <w:num w:numId="2" w16cid:durableId="1345746596">
    <w:abstractNumId w:val="1"/>
  </w:num>
  <w:num w:numId="3" w16cid:durableId="4301252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B9C"/>
    <w:rsid w:val="000430C8"/>
    <w:rsid w:val="000C5DE2"/>
    <w:rsid w:val="000F00AF"/>
    <w:rsid w:val="00121D8A"/>
    <w:rsid w:val="00146C6A"/>
    <w:rsid w:val="001A7B57"/>
    <w:rsid w:val="001C2AC2"/>
    <w:rsid w:val="001E2F62"/>
    <w:rsid w:val="00213540"/>
    <w:rsid w:val="002511DE"/>
    <w:rsid w:val="00285587"/>
    <w:rsid w:val="00304B41"/>
    <w:rsid w:val="0031520C"/>
    <w:rsid w:val="00393B9C"/>
    <w:rsid w:val="003C0B34"/>
    <w:rsid w:val="00420DC1"/>
    <w:rsid w:val="00432687"/>
    <w:rsid w:val="00560361"/>
    <w:rsid w:val="005A2A0D"/>
    <w:rsid w:val="00705803"/>
    <w:rsid w:val="00723950"/>
    <w:rsid w:val="0085722B"/>
    <w:rsid w:val="008B025C"/>
    <w:rsid w:val="00937256"/>
    <w:rsid w:val="009564A6"/>
    <w:rsid w:val="00957558"/>
    <w:rsid w:val="009822DF"/>
    <w:rsid w:val="009E3BEE"/>
    <w:rsid w:val="00A0375D"/>
    <w:rsid w:val="00A3076D"/>
    <w:rsid w:val="00AA578E"/>
    <w:rsid w:val="00AB1A5D"/>
    <w:rsid w:val="00B4119B"/>
    <w:rsid w:val="00B4233C"/>
    <w:rsid w:val="00C53037"/>
    <w:rsid w:val="00C67AD1"/>
    <w:rsid w:val="00CB6545"/>
    <w:rsid w:val="00E14F9E"/>
    <w:rsid w:val="00FF4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8C14FB0"/>
  <w15:chartTrackingRefBased/>
  <w15:docId w15:val="{9E26C3EE-2423-4EDD-9A7E-19C0B1A07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B9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3B9C"/>
    <w:pPr>
      <w:keepNext/>
      <w:outlineLvl w:val="0"/>
    </w:pPr>
    <w:rPr>
      <w:rFonts w:ascii="Harrington" w:hAnsi="Harrington" w:cs="Tahoma"/>
      <w:b/>
      <w:bCs/>
      <w:sz w:val="32"/>
    </w:rPr>
  </w:style>
  <w:style w:type="paragraph" w:styleId="Heading2">
    <w:name w:val="heading 2"/>
    <w:basedOn w:val="Normal"/>
    <w:next w:val="Normal"/>
    <w:link w:val="Heading2Char"/>
    <w:qFormat/>
    <w:rsid w:val="00393B9C"/>
    <w:pPr>
      <w:keepNext/>
      <w:ind w:left="7920"/>
      <w:outlineLvl w:val="1"/>
    </w:pPr>
    <w:rPr>
      <w:rFonts w:ascii="Lucida Calligraphy" w:hAnsi="Lucida Calligraphy" w:cs="Tahoma"/>
      <w:b/>
      <w:bCs/>
      <w:sz w:val="28"/>
    </w:rPr>
  </w:style>
  <w:style w:type="paragraph" w:styleId="Heading3">
    <w:name w:val="heading 3"/>
    <w:basedOn w:val="Normal"/>
    <w:next w:val="Normal"/>
    <w:link w:val="Heading3Char"/>
    <w:qFormat/>
    <w:rsid w:val="00393B9C"/>
    <w:pPr>
      <w:keepNext/>
      <w:outlineLvl w:val="2"/>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3B9C"/>
    <w:rPr>
      <w:rFonts w:ascii="Harrington" w:eastAsia="Times New Roman" w:hAnsi="Harrington" w:cs="Tahoma"/>
      <w:b/>
      <w:bCs/>
      <w:sz w:val="32"/>
      <w:szCs w:val="24"/>
    </w:rPr>
  </w:style>
  <w:style w:type="character" w:customStyle="1" w:styleId="Heading2Char">
    <w:name w:val="Heading 2 Char"/>
    <w:basedOn w:val="DefaultParagraphFont"/>
    <w:link w:val="Heading2"/>
    <w:rsid w:val="00393B9C"/>
    <w:rPr>
      <w:rFonts w:ascii="Lucida Calligraphy" w:eastAsia="Times New Roman" w:hAnsi="Lucida Calligraphy" w:cs="Tahoma"/>
      <w:b/>
      <w:bCs/>
      <w:sz w:val="28"/>
      <w:szCs w:val="24"/>
    </w:rPr>
  </w:style>
  <w:style w:type="character" w:customStyle="1" w:styleId="Heading3Char">
    <w:name w:val="Heading 3 Char"/>
    <w:basedOn w:val="DefaultParagraphFont"/>
    <w:link w:val="Heading3"/>
    <w:rsid w:val="00393B9C"/>
    <w:rPr>
      <w:rFonts w:ascii="Times New Roman" w:eastAsia="Times New Roman" w:hAnsi="Times New Roman" w:cs="Times New Roman"/>
      <w:sz w:val="28"/>
      <w:szCs w:val="24"/>
    </w:rPr>
  </w:style>
  <w:style w:type="character" w:styleId="Hyperlink">
    <w:name w:val="Hyperlink"/>
    <w:rsid w:val="00393B9C"/>
    <w:rPr>
      <w:color w:val="0000FF"/>
      <w:u w:val="single"/>
    </w:rPr>
  </w:style>
  <w:style w:type="paragraph" w:styleId="BodyText2">
    <w:name w:val="Body Text 2"/>
    <w:basedOn w:val="Normal"/>
    <w:link w:val="BodyText2Char"/>
    <w:rsid w:val="00393B9C"/>
    <w:pPr>
      <w:jc w:val="right"/>
    </w:pPr>
    <w:rPr>
      <w:rFonts w:ascii="Tahoma" w:hAnsi="Tahoma" w:cs="Tahoma"/>
      <w:b/>
      <w:bCs/>
    </w:rPr>
  </w:style>
  <w:style w:type="character" w:customStyle="1" w:styleId="BodyText2Char">
    <w:name w:val="Body Text 2 Char"/>
    <w:basedOn w:val="DefaultParagraphFont"/>
    <w:link w:val="BodyText2"/>
    <w:rsid w:val="00393B9C"/>
    <w:rPr>
      <w:rFonts w:ascii="Tahoma" w:eastAsia="Times New Roman" w:hAnsi="Tahoma" w:cs="Tahoma"/>
      <w:b/>
      <w:bCs/>
      <w:sz w:val="24"/>
      <w:szCs w:val="24"/>
    </w:rPr>
  </w:style>
  <w:style w:type="character" w:customStyle="1" w:styleId="fontstyle01">
    <w:name w:val="fontstyle01"/>
    <w:rsid w:val="00393B9C"/>
    <w:rPr>
      <w:rFonts w:ascii="Times-Roman" w:hAnsi="Times-Roman" w:hint="default"/>
      <w:b w:val="0"/>
      <w:bCs w:val="0"/>
      <w:i w:val="0"/>
      <w:iCs w:val="0"/>
      <w:color w:val="000000"/>
      <w:sz w:val="24"/>
      <w:szCs w:val="24"/>
    </w:rPr>
  </w:style>
  <w:style w:type="paragraph" w:styleId="NoSpacing">
    <w:name w:val="No Spacing"/>
    <w:uiPriority w:val="1"/>
    <w:qFormat/>
    <w:rsid w:val="00121D8A"/>
    <w:pPr>
      <w:spacing w:after="0" w:line="240" w:lineRule="auto"/>
    </w:pPr>
    <w:rPr>
      <w:rFonts w:ascii="Calibri" w:eastAsia="Calibri" w:hAnsi="Calibri" w:cs="Times New Roman"/>
    </w:rPr>
  </w:style>
  <w:style w:type="paragraph" w:customStyle="1" w:styleId="Default">
    <w:name w:val="Default"/>
    <w:rsid w:val="00121D8A"/>
    <w:pPr>
      <w:autoSpaceDE w:val="0"/>
      <w:autoSpaceDN w:val="0"/>
      <w:adjustRightInd w:val="0"/>
      <w:spacing w:after="0" w:line="240" w:lineRule="auto"/>
    </w:pPr>
    <w:rPr>
      <w:rFonts w:ascii="Calibri" w:eastAsiaTheme="minorEastAsia" w:hAnsi="Calibri" w:cs="Calibri"/>
      <w:color w:val="000000"/>
      <w:sz w:val="24"/>
      <w:szCs w:val="24"/>
    </w:rPr>
  </w:style>
  <w:style w:type="paragraph" w:styleId="ListParagraph">
    <w:name w:val="List Paragraph"/>
    <w:basedOn w:val="Normal"/>
    <w:uiPriority w:val="34"/>
    <w:qFormat/>
    <w:rsid w:val="00A0375D"/>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A037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375D"/>
    <w:rPr>
      <w:rFonts w:ascii="Segoe UI" w:eastAsia="Times New Roman" w:hAnsi="Segoe UI" w:cs="Segoe UI"/>
      <w:sz w:val="18"/>
      <w:szCs w:val="18"/>
    </w:rPr>
  </w:style>
  <w:style w:type="paragraph" w:styleId="Header">
    <w:name w:val="header"/>
    <w:basedOn w:val="Normal"/>
    <w:link w:val="HeaderChar"/>
    <w:uiPriority w:val="99"/>
    <w:unhideWhenUsed/>
    <w:rsid w:val="001A7B57"/>
    <w:pPr>
      <w:tabs>
        <w:tab w:val="center" w:pos="4680"/>
        <w:tab w:val="right" w:pos="9360"/>
      </w:tabs>
    </w:pPr>
  </w:style>
  <w:style w:type="character" w:customStyle="1" w:styleId="HeaderChar">
    <w:name w:val="Header Char"/>
    <w:basedOn w:val="DefaultParagraphFont"/>
    <w:link w:val="Header"/>
    <w:uiPriority w:val="99"/>
    <w:rsid w:val="001A7B5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A7B57"/>
    <w:pPr>
      <w:tabs>
        <w:tab w:val="center" w:pos="4680"/>
        <w:tab w:val="right" w:pos="9360"/>
      </w:tabs>
    </w:pPr>
  </w:style>
  <w:style w:type="character" w:customStyle="1" w:styleId="FooterChar">
    <w:name w:val="Footer Char"/>
    <w:basedOn w:val="DefaultParagraphFont"/>
    <w:link w:val="Footer"/>
    <w:uiPriority w:val="99"/>
    <w:rsid w:val="001A7B5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99496">
      <w:bodyDiv w:val="1"/>
      <w:marLeft w:val="0"/>
      <w:marRight w:val="0"/>
      <w:marTop w:val="0"/>
      <w:marBottom w:val="0"/>
      <w:divBdr>
        <w:top w:val="none" w:sz="0" w:space="0" w:color="auto"/>
        <w:left w:val="none" w:sz="0" w:space="0" w:color="auto"/>
        <w:bottom w:val="none" w:sz="0" w:space="0" w:color="auto"/>
        <w:right w:val="none" w:sz="0" w:space="0" w:color="auto"/>
      </w:divBdr>
    </w:div>
    <w:div w:id="1885214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rcgis.com/apps/webappviewer/index.html?id=14f27a6cab51422dabdfb168ca603482&amp;extent=-9291536.3555%2C4387393.7597%2C-8117463.601%2C4960365.7237%2C102100" TargetMode="External"/><Relationship Id="rId5" Type="http://schemas.openxmlformats.org/officeDocument/2006/relationships/webSettings" Target="webSettings.xml"/><Relationship Id="rId10" Type="http://schemas.openxmlformats.org/officeDocument/2006/relationships/hyperlink" Target="https://gis.qac.org/qac272/index.html?viewer=QAC_Property_Viewer.QAC_Property_Viewer"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F5B508-EE5B-41DD-984B-69A68B7EFE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621</Words>
  <Characters>3542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QAC Government</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Margie Houck</dc:creator>
  <cp:keywords/>
  <dc:description/>
  <cp:lastModifiedBy>Sara McCafferty</cp:lastModifiedBy>
  <cp:revision>2</cp:revision>
  <cp:lastPrinted>2023-10-19T10:30:00Z</cp:lastPrinted>
  <dcterms:created xsi:type="dcterms:W3CDTF">2025-11-20T17:49:00Z</dcterms:created>
  <dcterms:modified xsi:type="dcterms:W3CDTF">2025-11-20T17:49:00Z</dcterms:modified>
</cp:coreProperties>
</file>